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bookmarkStart w:id="0" w:name="_GoBack"/>
      <w:bookmarkEnd w:id="0"/>
      <w:r w:rsidRPr="000E03E4">
        <w:rPr>
          <w:rFonts w:ascii="Bookman Old Style" w:hAnsi="Bookman Old Style" w:cs="Tunga"/>
          <w:b/>
          <w:sz w:val="32"/>
          <w:szCs w:val="32"/>
        </w:rPr>
        <w:t>Tribunus Jogsegélyszolgálat Közhasznú Egyesület</w:t>
      </w: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r w:rsidRPr="000E03E4">
        <w:rPr>
          <w:rFonts w:ascii="Bookman Old Style" w:hAnsi="Bookman Old Style" w:cs="Tunga"/>
          <w:b/>
          <w:sz w:val="32"/>
          <w:szCs w:val="32"/>
        </w:rPr>
        <w:t>Hírlevele</w:t>
      </w: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</w:p>
    <w:p w:rsidR="000E03E4" w:rsidRPr="000E03E4" w:rsidRDefault="008B7A1A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r>
        <w:rPr>
          <w:rFonts w:ascii="Bookman Old Style" w:hAnsi="Bookman Old Style" w:cs="Tunga"/>
          <w:b/>
          <w:sz w:val="32"/>
          <w:szCs w:val="32"/>
        </w:rPr>
        <w:t>2010</w:t>
      </w:r>
      <w:r w:rsidR="000E03E4" w:rsidRPr="000E03E4">
        <w:rPr>
          <w:rFonts w:ascii="Bookman Old Style" w:hAnsi="Bookman Old Style" w:cs="Tunga"/>
          <w:b/>
          <w:sz w:val="32"/>
          <w:szCs w:val="32"/>
        </w:rPr>
        <w:t xml:space="preserve">. </w:t>
      </w:r>
      <w:r w:rsidR="0081273D">
        <w:rPr>
          <w:rFonts w:ascii="Bookman Old Style" w:hAnsi="Bookman Old Style" w:cs="Tunga"/>
          <w:b/>
          <w:sz w:val="32"/>
          <w:szCs w:val="32"/>
        </w:rPr>
        <w:t>február</w:t>
      </w:r>
    </w:p>
    <w:p w:rsidR="000E03E4" w:rsidRPr="000E03E4" w:rsidRDefault="000E03E4" w:rsidP="000E03E4">
      <w:pPr>
        <w:rPr>
          <w:rFonts w:ascii="Bookman Old Style" w:hAnsi="Bookman Old Style" w:cs="Tunga"/>
        </w:rPr>
      </w:pPr>
    </w:p>
    <w:p w:rsidR="000E03E4" w:rsidRPr="000E03E4" w:rsidRDefault="000E03E4" w:rsidP="000E03E4">
      <w:pPr>
        <w:jc w:val="center"/>
        <w:rPr>
          <w:rFonts w:ascii="Bookman Old Style" w:hAnsi="Bookman Old Style" w:cs="Tunga"/>
        </w:rPr>
      </w:pPr>
    </w:p>
    <w:p w:rsidR="000E03E4" w:rsidRPr="000E03E4" w:rsidRDefault="00383DE5" w:rsidP="000E03E4">
      <w:pPr>
        <w:jc w:val="both"/>
        <w:rPr>
          <w:rFonts w:ascii="Bookman Old Style" w:hAnsi="Bookman Old Style" w:cs="Tunga"/>
          <w:b/>
        </w:rPr>
      </w:pPr>
      <w:r>
        <w:rPr>
          <w:rFonts w:ascii="Bookman Old Style" w:hAnsi="Bookman Old Style" w:cs="Tunga"/>
          <w:b/>
        </w:rPr>
        <w:t xml:space="preserve">Kiemelt híreink </w:t>
      </w:r>
      <w:r w:rsidR="004A1B19">
        <w:rPr>
          <w:rFonts w:ascii="Bookman Old Style" w:hAnsi="Bookman Old Style" w:cs="Tunga"/>
          <w:b/>
        </w:rPr>
        <w:t xml:space="preserve">az EGT és a Norvég Finanszírozási Mechanizmus, valamint a Fővárosi Szociális Közalapítvány támogatásával </w:t>
      </w:r>
      <w:r>
        <w:rPr>
          <w:rFonts w:ascii="Bookman Old Style" w:hAnsi="Bookman Old Style" w:cs="Tunga"/>
          <w:b/>
        </w:rPr>
        <w:t xml:space="preserve">finanszírozási mechanizmusban elnyert, </w:t>
      </w:r>
      <w:r w:rsidR="000E03E4" w:rsidRPr="000E03E4">
        <w:rPr>
          <w:rFonts w:ascii="Bookman Old Style" w:hAnsi="Bookman Old Style" w:cs="Tunga"/>
          <w:b/>
        </w:rPr>
        <w:t xml:space="preserve"> </w:t>
      </w:r>
      <w:r>
        <w:rPr>
          <w:rFonts w:ascii="Bookman Old Style" w:hAnsi="Bookman Old Style" w:cs="Tunga"/>
          <w:b/>
        </w:rPr>
        <w:t>„</w:t>
      </w:r>
      <w:r w:rsidR="000E03E4" w:rsidRPr="000E03E4">
        <w:rPr>
          <w:rFonts w:ascii="Bookman Old Style" w:hAnsi="Bookman Old Style" w:cs="Tunga"/>
          <w:b/>
        </w:rPr>
        <w:t>Szülés után, munka nélkül</w:t>
      </w:r>
      <w:r>
        <w:rPr>
          <w:rFonts w:ascii="Bookman Old Style" w:hAnsi="Bookman Old Style" w:cs="Tunga"/>
          <w:b/>
        </w:rPr>
        <w:t>”</w:t>
      </w:r>
      <w:r w:rsidR="000E03E4" w:rsidRPr="000E03E4">
        <w:rPr>
          <w:rFonts w:ascii="Bookman Old Style" w:hAnsi="Bookman Old Style" w:cs="Tunga"/>
          <w:b/>
        </w:rPr>
        <w:t xml:space="preserve"> c. </w:t>
      </w:r>
      <w:r>
        <w:rPr>
          <w:rFonts w:ascii="Bookman Old Style" w:hAnsi="Bookman Old Style" w:cs="Tunga"/>
          <w:b/>
        </w:rPr>
        <w:t>pályázati projekt keretében jelennek meg.</w:t>
      </w:r>
    </w:p>
    <w:p w:rsidR="000E03E4" w:rsidRPr="000E03E4" w:rsidRDefault="000E03E4" w:rsidP="000E03E4">
      <w:pPr>
        <w:jc w:val="both"/>
        <w:rPr>
          <w:rFonts w:ascii="Bookman Old Style" w:hAnsi="Bookman Old Style" w:cs="Tunga"/>
          <w:b/>
        </w:rPr>
      </w:pPr>
    </w:p>
    <w:p w:rsidR="000E03E4" w:rsidRPr="000E03E4" w:rsidRDefault="000842F8" w:rsidP="000E03E4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object w:dxaOrig="9151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0.6pt;height:51.6pt" o:ole="">
            <v:imagedata r:id="rId6" o:title=""/>
          </v:shape>
          <o:OLEObject Type="Embed" ProgID="MSPhotoEd.3" ShapeID="_x0000_i1027" DrawAspect="Content" ObjectID="_1647946626" r:id="rId7"/>
        </w:object>
      </w:r>
      <w:r w:rsidRPr="000842F8">
        <w:t xml:space="preserve"> </w:t>
      </w:r>
      <w:r>
        <w:object w:dxaOrig="7186" w:dyaOrig="3045">
          <v:shape id="_x0000_i1028" type="#_x0000_t75" style="width:359.4pt;height:61.8pt" o:ole="">
            <v:imagedata r:id="rId8" o:title=""/>
          </v:shape>
          <o:OLEObject Type="Embed" ProgID="MSPhotoEd.3" ShapeID="_x0000_i1028" DrawAspect="Content" ObjectID="_1647946627" r:id="rId9"/>
        </w:object>
      </w:r>
    </w:p>
    <w:p w:rsidR="00383DE5" w:rsidRDefault="00383DE5" w:rsidP="000E03E4">
      <w:pPr>
        <w:jc w:val="both"/>
        <w:rPr>
          <w:rFonts w:ascii="Bookman Old Style" w:hAnsi="Bookman Old Style" w:cs="Tunga"/>
        </w:rPr>
      </w:pPr>
    </w:p>
    <w:p w:rsidR="000E03E4" w:rsidRPr="00383DE5" w:rsidRDefault="00383DE5" w:rsidP="000E03E4">
      <w:pPr>
        <w:jc w:val="both"/>
        <w:rPr>
          <w:rFonts w:ascii="Bookman Old Style" w:hAnsi="Bookman Old Style" w:cs="Tunga"/>
          <w:b/>
        </w:rPr>
      </w:pPr>
      <w:r w:rsidRPr="00383DE5">
        <w:rPr>
          <w:rFonts w:ascii="Bookman Old Style" w:hAnsi="Bookman Old Style" w:cs="Tunga"/>
          <w:b/>
        </w:rPr>
        <w:t>1. Elérhetőségeink</w:t>
      </w:r>
    </w:p>
    <w:p w:rsidR="000E03E4" w:rsidRPr="000E03E4" w:rsidRDefault="000E03E4" w:rsidP="000E03E4">
      <w:pPr>
        <w:jc w:val="both"/>
        <w:rPr>
          <w:rFonts w:ascii="Bookman Old Style" w:hAnsi="Bookman Old Style" w:cs="Tunga"/>
        </w:rPr>
      </w:pPr>
    </w:p>
    <w:p w:rsidR="000E03E4" w:rsidRDefault="000E03E4" w:rsidP="000E03E4">
      <w:pPr>
        <w:jc w:val="both"/>
        <w:rPr>
          <w:rFonts w:ascii="Bookman Old Style" w:hAnsi="Bookman Old Style" w:cs="Tunga"/>
        </w:rPr>
      </w:pPr>
      <w:hyperlink r:id="rId10" w:history="1">
        <w:r w:rsidRPr="000E03E4">
          <w:rPr>
            <w:rStyle w:val="Hiperhivatkozs"/>
            <w:rFonts w:ascii="Bookman Old Style" w:hAnsi="Bookman Old Style" w:cs="Tunga"/>
          </w:rPr>
          <w:t>www.tribunus.hu</w:t>
        </w:r>
      </w:hyperlink>
      <w:r w:rsidRPr="000E03E4">
        <w:rPr>
          <w:rFonts w:ascii="Bookman Old Style" w:hAnsi="Bookman Old Style" w:cs="Tunga"/>
        </w:rPr>
        <w:t xml:space="preserve">, 20/321-75-93, </w:t>
      </w:r>
      <w:hyperlink r:id="rId11" w:history="1">
        <w:r w:rsidRPr="000E03E4">
          <w:rPr>
            <w:rStyle w:val="Hiperhivatkozs"/>
            <w:rFonts w:ascii="Bookman Old Style" w:hAnsi="Bookman Old Style" w:cs="Tunga"/>
          </w:rPr>
          <w:t>tribunus@tribunus.hu</w:t>
        </w:r>
      </w:hyperlink>
      <w:r w:rsidRPr="000E03E4">
        <w:rPr>
          <w:rFonts w:ascii="Bookman Old Style" w:hAnsi="Bookman Old Style" w:cs="Tunga"/>
        </w:rPr>
        <w:t>, 1123 Budapest, Kékgolyó u. 6. (kedd, csütörtök 16h-19h között)</w:t>
      </w:r>
    </w:p>
    <w:p w:rsidR="00383DE5" w:rsidRDefault="00383DE5" w:rsidP="00383DE5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t>Forduljanak hozzánk bizalommal!</w:t>
      </w:r>
    </w:p>
    <w:p w:rsidR="00E45D74" w:rsidRPr="000E03E4" w:rsidRDefault="00E45D74" w:rsidP="00383DE5">
      <w:pPr>
        <w:jc w:val="both"/>
        <w:rPr>
          <w:rFonts w:ascii="Bookman Old Style" w:hAnsi="Bookman Old Style" w:cs="Tunga"/>
        </w:rPr>
      </w:pPr>
    </w:p>
    <w:p w:rsidR="00383DE5" w:rsidRPr="000E03E4" w:rsidRDefault="00FD380F" w:rsidP="000E03E4">
      <w:pPr>
        <w:jc w:val="both"/>
        <w:rPr>
          <w:rFonts w:ascii="Bookman Old Style" w:hAnsi="Bookman Old Style" w:cs="Tunga"/>
        </w:rPr>
      </w:pPr>
      <w:r>
        <w:rPr>
          <w:noProof/>
        </w:rPr>
        <w:drawing>
          <wp:inline distT="0" distB="0" distL="0" distR="0">
            <wp:extent cx="1828800" cy="78486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4" w:rsidRDefault="000E03E4" w:rsidP="000E03E4">
      <w:pPr>
        <w:jc w:val="both"/>
        <w:rPr>
          <w:rFonts w:ascii="Bookman Old Style" w:hAnsi="Bookman Old Style" w:cs="Tunga"/>
        </w:rPr>
      </w:pPr>
    </w:p>
    <w:p w:rsidR="00FB7DE8" w:rsidRPr="000E03E4" w:rsidRDefault="00FB7DE8" w:rsidP="000E03E4">
      <w:pPr>
        <w:jc w:val="both"/>
        <w:rPr>
          <w:rFonts w:ascii="Bookman Old Style" w:hAnsi="Bookman Old Style" w:cs="Tunga"/>
        </w:rPr>
      </w:pPr>
    </w:p>
    <w:p w:rsidR="0081273D" w:rsidRPr="0081273D" w:rsidRDefault="00B042F8" w:rsidP="002C439D">
      <w:pPr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2. </w:t>
      </w:r>
      <w:r w:rsidR="0081273D" w:rsidRPr="0081273D">
        <w:rPr>
          <w:rFonts w:ascii="Bookman Old Style" w:hAnsi="Bookman Old Style" w:cs="Bookman Old Style"/>
          <w:b/>
        </w:rPr>
        <w:t>Családi támogatások az Európai Unió országaiban</w:t>
      </w:r>
    </w:p>
    <w:p w:rsidR="0081273D" w:rsidRDefault="0081273D" w:rsidP="002C439D">
      <w:pPr>
        <w:jc w:val="both"/>
        <w:rPr>
          <w:rFonts w:ascii="Bookman Old Style" w:hAnsi="Bookman Old Style" w:cs="Bookman Old Style"/>
          <w:b/>
        </w:rPr>
      </w:pPr>
    </w:p>
    <w:p w:rsidR="00B042F8" w:rsidRPr="00B042F8" w:rsidRDefault="00B042F8" w:rsidP="00B042F8">
      <w:pPr>
        <w:jc w:val="center"/>
        <w:rPr>
          <w:rFonts w:ascii="Bookman Old Style" w:hAnsi="Bookman Old Style" w:cs="Bookman Old Style"/>
          <w:b/>
          <w:u w:val="single"/>
        </w:rPr>
      </w:pPr>
      <w:r w:rsidRPr="00B042F8">
        <w:rPr>
          <w:rFonts w:ascii="Bookman Old Style" w:hAnsi="Bookman Old Style" w:cs="Bookman Old Style"/>
          <w:b/>
          <w:u w:val="single"/>
        </w:rPr>
        <w:t>Ausztria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Anyasági szabadság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várandós anyáknak a szülés előtt nyolc héttel abba kell hagyniuk a munkát, és 8-16 héttel a szülés utánig nem dolgozhatnak. Az anyavédelmi időszakban az anya előző 13 heti fizetésének alapján jogosult juttatásra. Amint az anya munkáltatójának bejelentette, hogy gyermeket vár, a munkáltató nem bocsáthatja el. Az anya nem bocsátható el az anyavédelmi időszak, illetve a szülés után következő négy hónap alatt sem. Álláskereséskor a munkáltatót nem kötelező a terhességről tájékoztatni. Az anyasági szabadság a gyermek kétéves koráig jár.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lastRenderedPageBreak/>
        <w:t>Családi pótlék (Familienbeihilfe)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Jogosultság feltételei: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Ausztriai állandó- vagy ideiglenes lakhely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A gyermek(ek)kel közös háztartás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családi pótlékra az anya jogosult, de lemondhat jogosultságáról az apa javára. A családi pótlékot alapesetben addig folyósítják, amíg a gyermek el nem éri a 19 éves kort. Abban az esetben azonban, ha a gyermek felsőoktatási intézményben tanul (hallgatói jogviszonnyal rendelkezik), szakképzésben vagy továbbképzésben vesz részt, 27 éves korának eléréséig jogosult a család a juttatásra. A jogosultsághoz eleget kell tenni bizonyos tanulmányi feltételeknek, illetve amennyiben a hallgató tanulmányai alatt dolgozik, éves adóköteles jövedelme nem haladhatja meg a 9000 eurót (2009).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Default="00FD380F" w:rsidP="00B042F8">
      <w:pPr>
        <w:jc w:val="both"/>
        <w:rPr>
          <w:rFonts w:ascii="Bookman Old Style" w:hAnsi="Bookman Old Style" w:cs="Bookman Old Style"/>
        </w:rPr>
      </w:pPr>
      <w:r>
        <w:rPr>
          <w:noProof/>
        </w:rPr>
        <w:drawing>
          <wp:inline distT="0" distB="0" distL="0" distR="0">
            <wp:extent cx="1485900" cy="1379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családi pótlék összege a gyermekek életkorától és számától függően változik: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Családi pótlék alapösszege az életkor függvényében (2009)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életkor családi pótlék összege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0-3 éves 105,4 euró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3-10 éves 112,7 euró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10-19 éves 130,9 euró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19-26 éves 152,7 euró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gyermekek számát tekintve: a második gyermek után havi 12,8 euróval, a harmadik gyermek után 35 euróval, a negyedik és minden további gyermek után fejenként 50 euróval nő a juttatás összege.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Ennek értelmében az alapösszeghez havonta hozzá kell adni: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két gyermek esetén: 12,8 eurót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három gyermek esetén: 47,8 eurót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négy gyermek esetén: 97,8 eurót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fogyatékkal élő gyermekekre ezen felül 138,3 euró kiegészítő családi pótlék is jár.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 xml:space="preserve">A családi pótlék konkrét összege a Munkaügyi, Egészségügyi és Szociális Minisztérium honlapján elérhető kalkulátor (Familienbeihilferechner) segítségével számolható ki. 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13. havi családi pótlék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 xml:space="preserve">A 13. havi családi pótlék azoknak jár, akik az adott év szeptember 1-jén Ausztriában keresőtevékenységet folytatnak (Amennyiben valaki augusztus 15-ig dolgozott Ausztriában, majd munkaviszonya megszűnt, még </w:t>
      </w:r>
      <w:r w:rsidRPr="00B042F8">
        <w:rPr>
          <w:rFonts w:ascii="Bookman Old Style" w:hAnsi="Bookman Old Style" w:cs="Bookman Old Style"/>
        </w:rPr>
        <w:lastRenderedPageBreak/>
        <w:t>részarányosan sem jogosult a 13. havi juttatásra. Ezzel szemben, akinek a munkaviszonya októbertől szűnik meg, még megkaphatja az említett családi ellátást). Ahhoz, hogy a család részesüljön a 13. havi családi pótlékban, nem szükséges külön kérelmet benyújtani: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teljes összegű családi pótlékra jogosultak esetén a szeptemberi családi pótlékkal együtt fizetik ki,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a családi pótlék különbözetére jogosultaknál (mivel a különbözetet a következő évben, egy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összegben fizetik ki) a következő évben kerül kifizetésre.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Több gyermek után járó pótlék (Mehrkindzuschlag)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több gyermek utáni pótlék a három, négy (vagy több) gyermekes alacsony jövedelmű családoknak jár. Összege a harmadik és minden további gyermek után 36,40 euró havonta (Ez azt jelenti, hogy egy négy gyermekes család esetén a harmadik és a negyedik gyermekre 36, 40 euró havonta).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több gyermek után járó pótlék a következő feltételek teljesülése esetén jár: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2- nél több (legalább 3) gyermek van, akik után jár a családi pótlék,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a kérelmező legalább 6 hónapja házasságban vagy élettársi kapcsolatban él, és a család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jövedelme nem haladja meg a 55 000 €-ot ( 2007-ben).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pótlék természetesen nem automatikusan jár, hanem azt az adóbevallással egyidejűleg kérelmezni kell.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Gyermekgondozási segély (Kinderbetreuungsgeld)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 xml:space="preserve">Gyermekgondozási segély a szülő mindig a legfiatalabb gyermeke után kaphat. 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 xml:space="preserve">Ausztriában egy szülő abban az esetben jogosult a gyermekgondozási segélyre, amennyiben a vele közös háztartásban élő gyermeke részére a családi pótlékra való jogosultság fennáll, valamint évente nem tesz szert a Gyes (Kinderbetreuungsgeld) mellett több jövedelemre, mint bruttó 16.200 euró. 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gyermekgondozási segély mértéke 2008. január elsejétől háromféleképpen alakulhat: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napi 14,53 euró a gyermek 30 hónapos koráig;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napi 20,80 euró a gyermek 20 hónapos koráig;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• napi 26,60 euró a gyermek 15 hónapos koráig.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jogosultság ideje meghosszabbítható, az első esetben a gyermek 36 hónapos, a második esetben 24, míg a harmadik esetben 18 hónapos korának betöltéséig, amennyiben erre az időszakra a másik szülő igényli a gyermekgondozási segélyt.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másik szülő Gyes iránti kérelmét az illetékes társadalombiztosítási igazgatóságnál kell benyújtani. A kifizetés havonta, visszamenőlegesen történik bankszámlára vagy postai úton legkésőbb a következő hónap 10. napjáig.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Gyermekgondozási hozzájárulás (Kinderbetreuungsbeihilfe)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lastRenderedPageBreak/>
        <w:t xml:space="preserve">Gyermekgondozási hozzájárulást azok a családok kaphatják, akiknek a havi bruttó jövedelme nem haladja meg a 2.912 eurót. Gyermekét egyedül nevelő szülőnél ez a összeg 2000 euró. 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Segély egyedüli kereső esetén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Egyedüli kereső segély akkor igényelhető, ha a családban egy kereső személy van, vagy a második kereső fizetése nem éri el az évi 2200 €-t, vagy a második kereső és a gyermekek fizetése együttesen nem éri el az évi 6000 €-t.</w:t>
      </w:r>
      <w:r>
        <w:rPr>
          <w:rFonts w:ascii="Bookman Old Style" w:hAnsi="Bookman Old Style" w:cs="Bookman Old Style"/>
        </w:rPr>
        <w:t xml:space="preserve"> </w:t>
      </w:r>
      <w:r w:rsidRPr="00B042F8">
        <w:rPr>
          <w:rFonts w:ascii="Bookman Old Style" w:hAnsi="Bookman Old Style" w:cs="Bookman Old Style"/>
        </w:rPr>
        <w:t>Amennyiben a szülők nem váltak el, féléves különélést kell bizonyítani.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center"/>
        <w:rPr>
          <w:rFonts w:ascii="Bookman Old Style" w:hAnsi="Bookman Old Style" w:cs="Bookman Old Style"/>
          <w:b/>
          <w:u w:val="single"/>
        </w:rPr>
      </w:pPr>
      <w:r w:rsidRPr="00B042F8">
        <w:rPr>
          <w:rFonts w:ascii="Bookman Old Style" w:hAnsi="Bookman Old Style" w:cs="Bookman Old Style"/>
          <w:b/>
          <w:u w:val="single"/>
        </w:rPr>
        <w:t>Belgium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Default="00FD380F" w:rsidP="00B042F8">
      <w:pPr>
        <w:jc w:val="both"/>
        <w:rPr>
          <w:rFonts w:ascii="Bookman Old Style" w:hAnsi="Bookman Old Style" w:cs="Bookman Old Style"/>
          <w:b/>
        </w:rPr>
      </w:pPr>
      <w:r>
        <w:rPr>
          <w:noProof/>
        </w:rPr>
        <w:drawing>
          <wp:inline distT="0" distB="0" distL="0" distR="0">
            <wp:extent cx="2286000" cy="10972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Default="00B042F8" w:rsidP="00B042F8">
      <w:pPr>
        <w:jc w:val="both"/>
        <w:rPr>
          <w:rFonts w:ascii="Bookman Old Style" w:hAnsi="Bookman Old Style" w:cs="Bookman Old Style"/>
          <w:b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Szülési támogatás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terhes nők szülési szabadságra és ezen időszakra vonatkozó szülési támogatásra jogosultak.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 szülés előtti szabadság a szülés várható időpontja előtti 6 hetet öleli fel (ikerterhesség esetén 8 hetet), melyből 5 hét választhatóan a szülés utánra csoportosítható át, míg az 1 hetes munkatilalmat kötelezően alkalmazni kell. A szülés utáni szabadság a szülést követő 9 hét (ikerszülés esetén 11 hét), melyet a szülés előtti, ki nem használt időszak tovább növelhet. A terhes nők, illetőleg a kismamák szülési támogatásra jogosultak. A támogatás mértéke függ attól, hogy az anya a szülést megelőzően dolgozott-e vagy munkanélküli volt. Munkavállalók esetén a támogatás mértéke az első 30 napban fizetésük 82%-a, felső határ nélkül, míg a 31. naptól kezdődően fizetésük 75%-a (felső határral).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Pr="00B042F8" w:rsidRDefault="00B042F8" w:rsidP="00B042F8">
      <w:pPr>
        <w:jc w:val="both"/>
        <w:rPr>
          <w:rFonts w:ascii="Bookman Old Style" w:hAnsi="Bookman Old Style" w:cs="Bookman Old Style"/>
          <w:b/>
        </w:rPr>
      </w:pPr>
      <w:r w:rsidRPr="00B042F8">
        <w:rPr>
          <w:rFonts w:ascii="Bookman Old Style" w:hAnsi="Bookman Old Style" w:cs="Bookman Old Style"/>
          <w:b/>
        </w:rPr>
        <w:t>Családi támogatások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  <w:r w:rsidRPr="00B042F8">
        <w:rPr>
          <w:rFonts w:ascii="Bookman Old Style" w:hAnsi="Bookman Old Style" w:cs="Bookman Old Style"/>
        </w:rPr>
        <w:t>Az anyasági támogatást gyermekszületés esetén biztosítják. A támogatást a terhesség 6. hónapjától előre lehet igényelni, és a szülés várható időpontja előtt 2 hónappal kezdik meg annak folyósítását. Az első gyermek után a támogatás összege 1129,95 euró (2009. július), míg a második, illetve többi gyermek után 850,15 euró (2009. július). Iker szülés esetén a gyermekek a magasabb támogatást kapják. A családi pótlék mértéke a gyermekek számától és a jogosultsági szintektől függ. Amennyiben az egyik gyermek jogosultsága megszűnik, a többi gyermek támogatása ennek megfelelően másik kategóriába vált át.</w:t>
      </w:r>
    </w:p>
    <w:p w:rsidR="00B042F8" w:rsidRPr="00B042F8" w:rsidRDefault="00B042F8" w:rsidP="00B042F8">
      <w:pPr>
        <w:jc w:val="both"/>
        <w:rPr>
          <w:rFonts w:ascii="Bookman Old Style" w:hAnsi="Bookman Old Style" w:cs="Bookman Old Style"/>
        </w:rPr>
      </w:pPr>
    </w:p>
    <w:p w:rsidR="00B042F8" w:rsidRDefault="00B042F8" w:rsidP="002C439D">
      <w:pPr>
        <w:jc w:val="both"/>
        <w:rPr>
          <w:rFonts w:ascii="Bookman Old Style" w:hAnsi="Bookman Old Style" w:cs="Bookman Old Style"/>
          <w:b/>
        </w:rPr>
      </w:pPr>
    </w:p>
    <w:p w:rsidR="00FB7DE8" w:rsidRPr="000E03E4" w:rsidRDefault="00FB7DE8" w:rsidP="000E03E4">
      <w:pPr>
        <w:jc w:val="both"/>
        <w:rPr>
          <w:rFonts w:ascii="Bookman Old Style" w:hAnsi="Bookman Old Style" w:cs="Tunga"/>
        </w:rPr>
      </w:pPr>
    </w:p>
    <w:p w:rsidR="000E03E4" w:rsidRPr="000E03E4" w:rsidRDefault="000E03E4" w:rsidP="000E03E4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t xml:space="preserve">Kiadja a Tribunus Jogsegélyszolgálat Közhasznú Egyesület vezetősége </w:t>
      </w:r>
    </w:p>
    <w:sectPr w:rsidR="000E03E4" w:rsidRPr="000E03E4" w:rsidSect="000E03E4">
      <w:footerReference w:type="even" r:id="rId15"/>
      <w:footerReference w:type="default" r:id="rId16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38" w:rsidRDefault="00E15738">
      <w:r>
        <w:separator/>
      </w:r>
    </w:p>
  </w:endnote>
  <w:endnote w:type="continuationSeparator" w:id="0">
    <w:p w:rsidR="00E15738" w:rsidRDefault="00E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F8" w:rsidRDefault="00B042F8" w:rsidP="00837E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42F8" w:rsidRDefault="00B042F8" w:rsidP="00837EF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F8" w:rsidRDefault="00B042F8" w:rsidP="00837E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42F8" w:rsidRDefault="00B042F8" w:rsidP="00837EF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38" w:rsidRDefault="00E15738">
      <w:r>
        <w:separator/>
      </w:r>
    </w:p>
  </w:footnote>
  <w:footnote w:type="continuationSeparator" w:id="0">
    <w:p w:rsidR="00E15738" w:rsidRDefault="00E1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E4"/>
    <w:rsid w:val="000842F8"/>
    <w:rsid w:val="00096A55"/>
    <w:rsid w:val="000E03E4"/>
    <w:rsid w:val="00297C78"/>
    <w:rsid w:val="002C439D"/>
    <w:rsid w:val="00383DE5"/>
    <w:rsid w:val="004A1B19"/>
    <w:rsid w:val="006354A3"/>
    <w:rsid w:val="0081273D"/>
    <w:rsid w:val="008158BC"/>
    <w:rsid w:val="00837EFC"/>
    <w:rsid w:val="00881E95"/>
    <w:rsid w:val="008B7A1A"/>
    <w:rsid w:val="00966850"/>
    <w:rsid w:val="00B042F8"/>
    <w:rsid w:val="00C243D7"/>
    <w:rsid w:val="00CC4DAE"/>
    <w:rsid w:val="00E15738"/>
    <w:rsid w:val="00E45D74"/>
    <w:rsid w:val="00FB7DE8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7148-346E-42FF-8BFA-4AA2B8A0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0E03E4"/>
    <w:rPr>
      <w:color w:val="0000FF"/>
      <w:u w:val="single"/>
    </w:rPr>
  </w:style>
  <w:style w:type="paragraph" w:styleId="NormlWeb">
    <w:name w:val="Normal (Web)"/>
    <w:basedOn w:val="Norml"/>
    <w:rsid w:val="00CC4DAE"/>
    <w:pPr>
      <w:spacing w:before="100" w:beforeAutospacing="1" w:after="100" w:afterAutospacing="1"/>
    </w:pPr>
  </w:style>
  <w:style w:type="paragraph" w:styleId="llb">
    <w:name w:val="footer"/>
    <w:basedOn w:val="Norml"/>
    <w:rsid w:val="00837EF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71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5732">
                                  <w:marLeft w:val="0"/>
                                  <w:marRight w:val="0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ribunus@tribunus.h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ribunus.h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Tribunus Jogsegélyszolgálat Közhasznú Egyesület</vt:lpstr>
    </vt:vector>
  </TitlesOfParts>
  <Company>PPKE JÁK</Company>
  <LinksUpToDate>false</LinksUpToDate>
  <CharactersWithSpaces>7485</CharactersWithSpaces>
  <SharedDoc>false</SharedDoc>
  <HLinks>
    <vt:vector size="12" baseType="variant"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mailto:tribunus@tribunus.hu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http://www.tribunus.hu/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Tribunus Jogsegélyszolgálat Közhasznú Egyesület</dc:title>
  <dc:subject/>
  <dc:creator>donor</dc:creator>
  <cp:keywords/>
  <dc:description/>
  <cp:lastModifiedBy>Borsy Dávid</cp:lastModifiedBy>
  <cp:revision>2</cp:revision>
  <dcterms:created xsi:type="dcterms:W3CDTF">2020-04-09T12:11:00Z</dcterms:created>
  <dcterms:modified xsi:type="dcterms:W3CDTF">2020-04-09T12:11:00Z</dcterms:modified>
</cp:coreProperties>
</file>